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t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t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t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10 ноября 2011 г. № 924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c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t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перечня технически сложных товаров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c"/>
        <w:spacing w:line="300" w:lineRule="auto"/>
        <w:divId w:val="119256742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 редакции постановлений Правительства Российской Федерации от 27.05.2016 № 471, от 17.09.2016 № 929, от 27.03.2019 № 327)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со статьей 18 Закона Российской Федерации </w:t>
      </w:r>
      <w:r>
        <w:rPr>
          <w:rStyle w:val="cmd"/>
          <w:sz w:val="27"/>
          <w:szCs w:val="27"/>
        </w:rPr>
        <w:t>"О защите прав потребителей"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перечень технически сложных товаров.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Признать утратившим силу постановление Правительства Российской Федерации </w:t>
      </w:r>
      <w:r>
        <w:rPr>
          <w:rStyle w:val="cmd"/>
          <w:sz w:val="27"/>
          <w:szCs w:val="27"/>
        </w:rPr>
        <w:t>от 13 мая 1997 г. № 575</w:t>
      </w:r>
      <w:r>
        <w:rPr>
          <w:color w:val="333333"/>
          <w:sz w:val="27"/>
          <w:szCs w:val="27"/>
        </w:rPr>
        <w:t xml:space="preserve"> "Об утверждении перечня технически сложных товаров, в отношении которых требования потребителя об их замене подлежат удовлетворению в случае обнаружения в товарах существенных недостатков" (Собрание законодательства Российской Федерации, 1997, № 20, ст. 2303).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Российской Федерации                               В.Путин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s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lastRenderedPageBreak/>
        <w:t>Российской Федерации</w:t>
      </w:r>
      <w:r>
        <w:rPr>
          <w:color w:val="333333"/>
          <w:sz w:val="27"/>
          <w:szCs w:val="27"/>
        </w:rPr>
        <w:br/>
        <w:t>от 10 ноября 2011 г. № 924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t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ПЕРЕЧЕНЬ</w:t>
      </w:r>
      <w:r>
        <w:rPr>
          <w:color w:val="333333"/>
          <w:sz w:val="27"/>
          <w:szCs w:val="27"/>
        </w:rPr>
        <w:br/>
        <w:t>технически сложных товаров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c"/>
        <w:spacing w:line="300" w:lineRule="auto"/>
        <w:divId w:val="1192567426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 редакции постановлений Правительства Российской Федерации от 27.05.2016 № 471, от 17.09.2016 № 929, от 27.03.2019 № 327)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Легкие самолеты, вертолеты и летательные аппараты с двигателем внутреннего сгорания (с электродвигателем)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Тракторы, мотоблоки, мотокультиваторы, машины и оборудование для сельского хозяйства с двигателем внутреннего сгорания (с электродвигателем)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Снегоходы и транспортные средства с двигателем внутреннего сгорания (с электродвигателем), специально предназначенные для передвижения по снегу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Суда спортивные, туристские и прогулочные, катера, лодки, яхты и транспортные плавучие средства с двигателем внутреннего сгорания (с электродвигателем)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Системные блоки, компьютеры стационарные и портативные, включая ноутбуки, и персональные электронные вычислительные машины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Лазерные или струйные многофункциональные устройства, мониторы с цифровым блоком управления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Комплекты спутникового телевидения, игровые приставки с цифровым блоком управления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Телевизоры, проекторы с цифровым блоком управления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Цифровые фото- и видеокамеры, объективы к ним и оптическое фото- и кинооборудование с цифровым блоком управления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rStyle w:val="ed"/>
          <w:sz w:val="27"/>
          <w:szCs w:val="27"/>
        </w:rPr>
        <w:lastRenderedPageBreak/>
        <w:t>12. Холодильники, морозильники, комбинированные холодильники-морозильники, посудомоечные, автоматические стиральные, сушильные и стирально-сушильные машины, кофемашины, кухонные комбайны, электрические и комбинированные газоэлектрические плиты, электрические и комбинированные газоэлектрические варочные панели, электрические и комбинированные газоэлектрические духовые шкафы, встраиваемые микроволновые печи, роботы-пылесосы, кондиционеры, электрические водонагреватели</w:t>
      </w:r>
      <w:r>
        <w:rPr>
          <w:rStyle w:val="mark"/>
          <w:sz w:val="27"/>
          <w:szCs w:val="27"/>
        </w:rPr>
        <w:t> (В редакции Постановления Правительства Российской Федерации от 27.03.2019 № 327)</w:t>
      </w: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rStyle w:val="ed"/>
          <w:sz w:val="27"/>
          <w:szCs w:val="27"/>
        </w:rPr>
        <w:t>13. Часы наручные и карманные механические, электронно-механические и электронные, с двумя и более функциями</w:t>
      </w:r>
      <w:r>
        <w:rPr>
          <w:rStyle w:val="mark"/>
          <w:sz w:val="27"/>
          <w:szCs w:val="27"/>
        </w:rPr>
        <w:t xml:space="preserve"> (Дополнен - Постановление Правительства Российской Федерации от 27.05.2016 № 471)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rStyle w:val="ed"/>
          <w:sz w:val="27"/>
          <w:szCs w:val="27"/>
        </w:rPr>
        <w:t>14. Инструмент электрифицированный (машины ручные и переносные электрические)</w:t>
      </w:r>
      <w:r>
        <w:rPr>
          <w:rStyle w:val="mark"/>
          <w:sz w:val="27"/>
          <w:szCs w:val="27"/>
        </w:rPr>
        <w:t xml:space="preserve"> (Дополнен - Постановление Правительства Российской Федерации от 17.09.2016 № 929)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ED62AD" w:rsidRDefault="006D40EF">
      <w:pPr>
        <w:pStyle w:val="c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:rsidR="00ED62AD" w:rsidRDefault="006D40EF">
      <w:pPr>
        <w:pStyle w:val="a3"/>
        <w:spacing w:line="300" w:lineRule="auto"/>
        <w:divId w:val="119256742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ED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D40EF"/>
    <w:rsid w:val="006D40EF"/>
    <w:rsid w:val="008A1B62"/>
    <w:rsid w:val="00ED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character" w:customStyle="1" w:styleId="ed">
    <w:name w:val="ed"/>
    <w:basedOn w:val="a0"/>
    <w:rPr>
      <w:color w:val="1111EE"/>
    </w:r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cmd">
    <w:name w:val="cmd"/>
    <w:basedOn w:val="a0"/>
    <w:rPr>
      <w:b w:val="0"/>
      <w:bCs w:val="0"/>
      <w:i w:val="0"/>
      <w:iCs w:val="0"/>
      <w:color w:val="1111EE"/>
      <w:u w:val="single"/>
    </w:r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450"/>
      <w:jc w:val="both"/>
    </w:pPr>
  </w:style>
  <w:style w:type="paragraph" w:customStyle="1" w:styleId="i1">
    <w:name w:val="i1"/>
    <w:basedOn w:val="a"/>
    <w:pPr>
      <w:ind w:left="450"/>
    </w:p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450"/>
      <w:jc w:val="both"/>
    </w:pPr>
  </w:style>
  <w:style w:type="paragraph" w:customStyle="1" w:styleId="i2">
    <w:name w:val="i2"/>
    <w:basedOn w:val="a"/>
    <w:pPr>
      <w:ind w:left="450"/>
    </w:pPr>
  </w:style>
  <w:style w:type="paragraph" w:customStyle="1" w:styleId="m4">
    <w:name w:val="m4"/>
    <w:basedOn w:val="a"/>
    <w:rPr>
      <w:rFonts w:ascii="Courier New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character" w:customStyle="1" w:styleId="ed">
    <w:name w:val="ed"/>
    <w:basedOn w:val="a0"/>
    <w:rPr>
      <w:color w:val="1111EE"/>
    </w:r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cmd">
    <w:name w:val="cmd"/>
    <w:basedOn w:val="a0"/>
    <w:rPr>
      <w:b w:val="0"/>
      <w:bCs w:val="0"/>
      <w:i w:val="0"/>
      <w:iCs w:val="0"/>
      <w:color w:val="1111EE"/>
      <w:u w:val="single"/>
    </w:r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450"/>
      <w:jc w:val="both"/>
    </w:pPr>
  </w:style>
  <w:style w:type="paragraph" w:customStyle="1" w:styleId="i1">
    <w:name w:val="i1"/>
    <w:basedOn w:val="a"/>
    <w:pPr>
      <w:ind w:left="450"/>
    </w:p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450"/>
      <w:jc w:val="both"/>
    </w:pPr>
  </w:style>
  <w:style w:type="paragraph" w:customStyle="1" w:styleId="i2">
    <w:name w:val="i2"/>
    <w:basedOn w:val="a"/>
    <w:pPr>
      <w:ind w:left="450"/>
    </w:pPr>
  </w:style>
  <w:style w:type="paragraph" w:customStyle="1" w:styleId="m4">
    <w:name w:val="m4"/>
    <w:basedOn w:val="a"/>
    <w:rPr>
      <w:rFonts w:ascii="Courier New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6742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Pavlychev</dc:creator>
  <cp:lastModifiedBy>admin</cp:lastModifiedBy>
  <cp:revision>2</cp:revision>
  <dcterms:created xsi:type="dcterms:W3CDTF">2025-02-05T15:21:00Z</dcterms:created>
  <dcterms:modified xsi:type="dcterms:W3CDTF">2025-02-05T15:21:00Z</dcterms:modified>
</cp:coreProperties>
</file>